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D20" w:rsidRDefault="00E700DE">
      <w:pPr>
        <w:rPr>
          <w:rFonts w:ascii="Times New Roman" w:hAnsi="Times New Roman"/>
          <w:b/>
          <w:bCs/>
          <w:i/>
          <w:sz w:val="28"/>
          <w:szCs w:val="24"/>
        </w:rPr>
      </w:pPr>
      <w:r w:rsidRPr="0072753E">
        <w:rPr>
          <w:rFonts w:ascii="Times New Roman" w:hAnsi="Times New Roman"/>
          <w:b/>
          <w:bCs/>
          <w:i/>
          <w:sz w:val="28"/>
          <w:szCs w:val="28"/>
        </w:rPr>
        <w:t>Аннотация</w:t>
      </w:r>
      <w:r w:rsidRPr="0072753E">
        <w:rPr>
          <w:rFonts w:ascii="Times New Roman" w:hAnsi="Times New Roman"/>
          <w:b/>
          <w:bCs/>
          <w:i/>
          <w:sz w:val="36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4"/>
        </w:rPr>
        <w:t>к рабочей программе по родной</w:t>
      </w:r>
      <w:r w:rsidRPr="0072753E">
        <w:rPr>
          <w:rFonts w:ascii="Times New Roman" w:hAnsi="Times New Roman"/>
          <w:b/>
          <w:bCs/>
          <w:i/>
          <w:sz w:val="28"/>
          <w:szCs w:val="24"/>
        </w:rPr>
        <w:t xml:space="preserve"> (</w:t>
      </w:r>
      <w:proofErr w:type="spellStart"/>
      <w:r w:rsidRPr="0072753E">
        <w:rPr>
          <w:rFonts w:ascii="Times New Roman" w:hAnsi="Times New Roman"/>
          <w:b/>
          <w:bCs/>
          <w:i/>
          <w:sz w:val="28"/>
          <w:szCs w:val="24"/>
        </w:rPr>
        <w:t>татарско</w:t>
      </w:r>
      <w:proofErr w:type="spellEnd"/>
      <w:r>
        <w:rPr>
          <w:rFonts w:ascii="Times New Roman" w:hAnsi="Times New Roman"/>
          <w:b/>
          <w:bCs/>
          <w:i/>
          <w:sz w:val="28"/>
          <w:szCs w:val="24"/>
          <w:lang w:val="tt-RU"/>
        </w:rPr>
        <w:t>й</w:t>
      </w:r>
      <w:r>
        <w:rPr>
          <w:rFonts w:ascii="Times New Roman" w:hAnsi="Times New Roman"/>
          <w:b/>
          <w:bCs/>
          <w:i/>
          <w:sz w:val="28"/>
          <w:szCs w:val="24"/>
        </w:rPr>
        <w:t>) литературе</w:t>
      </w:r>
    </w:p>
    <w:p w:rsidR="00E700DE" w:rsidRDefault="00E700DE">
      <w:pPr>
        <w:rPr>
          <w:rFonts w:ascii="Times New Roman" w:hAnsi="Times New Roman"/>
          <w:b/>
          <w:bCs/>
          <w:i/>
          <w:sz w:val="28"/>
          <w:szCs w:val="24"/>
        </w:rPr>
      </w:pPr>
    </w:p>
    <w:p w:rsidR="00E700DE" w:rsidRPr="00E700DE" w:rsidRDefault="00E700DE" w:rsidP="00E700DE">
      <w:pPr>
        <w:rPr>
          <w:rFonts w:ascii="Times New Roman" w:hAnsi="Times New Roman" w:cs="Times New Roman"/>
          <w:b/>
          <w:sz w:val="24"/>
          <w:szCs w:val="24"/>
        </w:rPr>
      </w:pPr>
      <w:r w:rsidRPr="00E700D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Личностные результаты в сфере </w:t>
      </w:r>
      <w:proofErr w:type="gramStart"/>
      <w:r w:rsidRPr="00E700DE">
        <w:rPr>
          <w:rFonts w:ascii="Times New Roman" w:hAnsi="Times New Roman" w:cs="Times New Roman"/>
          <w:b/>
          <w:sz w:val="24"/>
          <w:szCs w:val="24"/>
          <w:lang w:bidi="ru-RU"/>
        </w:rPr>
        <w:t>отношений</w:t>
      </w:r>
      <w:proofErr w:type="gramEnd"/>
      <w:r w:rsidRPr="00E700DE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обучающихся к себе, к своему здоровью, к познанию себя: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-готовность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настоящего на основе осознания</w:t>
      </w:r>
      <w:proofErr w:type="gramEnd"/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 и осмысления истории, духовных ценностей и достижений нашей страны;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-неприятие вредных привычек: курения, употребления алкоголя, наркотиков.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Личностные результаты в сфере отношений обучающихся </w:t>
      </w:r>
      <w:proofErr w:type="gram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к  Родине</w:t>
      </w:r>
      <w:proofErr w:type="gramEnd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(Отечеству):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чувство причастности к историко-культурной общности татарского народа и судьбе Татарстана, патриотизм, готовность к служению Отечеству, его защите;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-формирование уважения к татарскому языку как государственному языку Республики Татарстан;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-воспитание уважения к культуре, языкам, традициям и обычаям народов, проживающих в Республике Татарстан.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Личностные результаты в сфере </w:t>
      </w:r>
      <w:proofErr w:type="gram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отношений</w:t>
      </w:r>
      <w:proofErr w:type="gramEnd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обучающихся к закону, государству и к гражданскому обществу: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-признание </w:t>
      </w:r>
      <w:proofErr w:type="spell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неотчуждаемости</w:t>
      </w:r>
      <w:proofErr w:type="spellEnd"/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свобод без нарушения прав</w:t>
      </w:r>
      <w:proofErr w:type="gramEnd"/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Республики Татарстан, правовая и политическая грамотность;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</w:t>
      </w:r>
      <w:proofErr w:type="spell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интериоризация</w:t>
      </w:r>
      <w:proofErr w:type="spellEnd"/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Личностные результаты в сфере </w:t>
      </w:r>
      <w:proofErr w:type="gram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отношений</w:t>
      </w:r>
      <w:proofErr w:type="gramEnd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обучающихся с окружающими людьми: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Личностные результаты в сфере </w:t>
      </w:r>
      <w:proofErr w:type="gram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отношений</w:t>
      </w:r>
      <w:proofErr w:type="gramEnd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обучающихся к окружающему миру, живой природе, художественной культуре: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-мировоззрение,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lastRenderedPageBreak/>
        <w:t>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-экологическая культура, бережное отношения к родной земле, природным богатствам Родины;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-эстетическое отношения к миру, готовность к эстетическому обустройству собственного быта.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Личностные результаты в сфере </w:t>
      </w:r>
      <w:proofErr w:type="gram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отношений</w:t>
      </w:r>
      <w:proofErr w:type="gramEnd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обучающихся к семье и родителям, в том числе подготовка к семейной жизни: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-ответственное отношение к созданию семьи на основе осознанного принятия ценностей семейной жизни;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-положительный образ семьи, </w:t>
      </w:r>
      <w:proofErr w:type="spell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родительства</w:t>
      </w:r>
      <w:proofErr w:type="spellEnd"/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 (отцовства и материнства), </w:t>
      </w:r>
      <w:proofErr w:type="spell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интериоризация</w:t>
      </w:r>
      <w:proofErr w:type="spellEnd"/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 традиционных семейных ценностей.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-уважение ко всем формам собственности, готовность к защите своей собственности,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-осознанный выбор будущей профессии как путь и способ реализации собственных жизненных планов;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-готовность к самообслуживанию, включая обучение и выполнение домашних обязанностей.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1.2.2.Планируемые </w:t>
      </w:r>
      <w:proofErr w:type="spell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метапредметные</w:t>
      </w:r>
      <w:proofErr w:type="spellEnd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результаты освоения ООП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proofErr w:type="spell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Метапредметные</w:t>
      </w:r>
      <w:proofErr w:type="spellEnd"/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1.</w:t>
      </w: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Регулятивные универсальные учебные действия </w:t>
      </w:r>
      <w:r w:rsidRPr="00E700DE">
        <w:rPr>
          <w:rFonts w:ascii="Times New Roman" w:hAnsi="Times New Roman" w:cs="Times New Roman"/>
          <w:b/>
          <w:bCs/>
          <w:sz w:val="24"/>
          <w:szCs w:val="24"/>
          <w:lang w:val="tt-RU"/>
        </w:rPr>
        <w:t>в</w:t>
      </w:r>
      <w:proofErr w:type="spell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ыпускник</w:t>
      </w:r>
      <w:proofErr w:type="spellEnd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научится: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-самостоятельно определять цели, задавать параметры и критерии, по которым можно определить, что цель достигнута;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-ставить и формулировать собственные задачи в образовательной деятельности и жизненных ситуациях;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-оценивать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  <w:t xml:space="preserve"> </w:t>
      </w:r>
      <w:proofErr w:type="gram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ресурсы,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</w:r>
      <w:proofErr w:type="gramEnd"/>
      <w:r w:rsidRPr="00E700DE">
        <w:rPr>
          <w:rFonts w:ascii="Times New Roman" w:hAnsi="Times New Roman" w:cs="Times New Roman"/>
          <w:sz w:val="24"/>
          <w:szCs w:val="24"/>
          <w:lang w:bidi="ru-RU"/>
        </w:rPr>
        <w:t>в том  числе время и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  <w:t>другие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  <w:t>нематериальные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ресурсы, необходимые для достижения поставленной цели;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-выбирать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  <w:t>путь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  <w:t>достижения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</w:r>
      <w:proofErr w:type="gram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цели,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</w:r>
      <w:proofErr w:type="gramEnd"/>
      <w:r w:rsidRPr="00E700DE">
        <w:rPr>
          <w:rFonts w:ascii="Times New Roman" w:hAnsi="Times New Roman" w:cs="Times New Roman"/>
          <w:sz w:val="24"/>
          <w:szCs w:val="24"/>
          <w:lang w:bidi="ru-RU"/>
        </w:rPr>
        <w:t>планировать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ab/>
        <w:t xml:space="preserve"> решение поставленных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задач, оптимизируя материальные и нематериальные затраты;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-организовывать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эффективный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поиск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ресурсов,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необходимых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для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достижения поставленной цели;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-сопоставлять полученный результат деятельности с поставленной заранее целью.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val="tt-RU"/>
        </w:rPr>
        <w:t>1.</w:t>
      </w: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Познавательные универсальные учебные </w:t>
      </w:r>
      <w:r w:rsidRPr="00E700DE">
        <w:rPr>
          <w:rFonts w:ascii="Times New Roman" w:hAnsi="Times New Roman" w:cs="Times New Roman"/>
          <w:b/>
          <w:bCs/>
          <w:sz w:val="24"/>
          <w:szCs w:val="24"/>
          <w:lang w:val="tt-RU"/>
        </w:rPr>
        <w:t>д</w:t>
      </w:r>
      <w:proofErr w:type="spell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ействия</w:t>
      </w:r>
      <w:proofErr w:type="spellEnd"/>
      <w:r w:rsidRPr="00E700DE">
        <w:rPr>
          <w:rFonts w:ascii="Times New Roman" w:hAnsi="Times New Roman" w:cs="Times New Roman"/>
          <w:b/>
          <w:bCs/>
          <w:sz w:val="24"/>
          <w:szCs w:val="24"/>
          <w:lang w:val="tt-RU"/>
        </w:rPr>
        <w:t>.  В</w:t>
      </w:r>
      <w:proofErr w:type="spell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ыпускник</w:t>
      </w:r>
      <w:proofErr w:type="spellEnd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научится: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-менять и удерживать разные позиции в познавательной деятельности.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E700DE" w:rsidRPr="00E700DE" w:rsidRDefault="00E700DE" w:rsidP="00E700DE">
      <w:pPr>
        <w:numPr>
          <w:ilvl w:val="3"/>
          <w:numId w:val="4"/>
        </w:numPr>
        <w:jc w:val="left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Коммуникативные универсальные учебные </w:t>
      </w:r>
      <w:r w:rsidRPr="00E700DE">
        <w:rPr>
          <w:rFonts w:ascii="Times New Roman" w:hAnsi="Times New Roman" w:cs="Times New Roman"/>
          <w:b/>
          <w:bCs/>
          <w:sz w:val="24"/>
          <w:szCs w:val="24"/>
          <w:lang w:val="tt-RU"/>
        </w:rPr>
        <w:t>д</w:t>
      </w:r>
      <w:proofErr w:type="spellStart"/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ействия</w:t>
      </w:r>
      <w:proofErr w:type="spellEnd"/>
      <w:r w:rsidRPr="00E700D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Выпускник научится: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lastRenderedPageBreak/>
        <w:t>-при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-координировать и выполнять работу в условиях реального, виртуального и комбинированного взаимодействия;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-развернуто, логично и точно излагать свою точку зрения с использованием адекватных (устных и письменных) языковых средств;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-распознавать </w:t>
      </w:r>
      <w:proofErr w:type="spellStart"/>
      <w:r w:rsidRPr="00E700DE">
        <w:rPr>
          <w:rFonts w:ascii="Times New Roman" w:hAnsi="Times New Roman" w:cs="Times New Roman"/>
          <w:sz w:val="24"/>
          <w:szCs w:val="24"/>
          <w:lang w:bidi="ru-RU"/>
        </w:rPr>
        <w:t>конфликтогенные</w:t>
      </w:r>
      <w:proofErr w:type="spellEnd"/>
      <w:r w:rsidRPr="00E700DE">
        <w:rPr>
          <w:rFonts w:ascii="Times New Roman" w:hAnsi="Times New Roman" w:cs="Times New Roman"/>
          <w:sz w:val="24"/>
          <w:szCs w:val="24"/>
          <w:lang w:bidi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700DE" w:rsidRPr="00E700DE" w:rsidRDefault="00E700DE" w:rsidP="00E700DE">
      <w:pPr>
        <w:numPr>
          <w:ilvl w:val="2"/>
          <w:numId w:val="4"/>
        </w:num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Планируемые предметные результаты освоения ООП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700DE">
        <w:rPr>
          <w:rFonts w:ascii="Times New Roman" w:hAnsi="Times New Roman" w:cs="Times New Roman"/>
          <w:b/>
          <w:sz w:val="24"/>
          <w:szCs w:val="24"/>
          <w:lang w:bidi="ru-RU"/>
        </w:rPr>
        <w:t>В результате изучения учебного предмета</w:t>
      </w:r>
      <w:r w:rsidRPr="00E700D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E700DE">
        <w:rPr>
          <w:rFonts w:ascii="Times New Roman" w:hAnsi="Times New Roman" w:cs="Times New Roman"/>
          <w:b/>
          <w:sz w:val="24"/>
          <w:szCs w:val="24"/>
          <w:lang w:bidi="ru-RU"/>
        </w:rPr>
        <w:t xml:space="preserve">«Татарская литература» 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700DE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на уровне среднего общего образования: 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sz w:val="24"/>
          <w:szCs w:val="24"/>
          <w:lang w:bidi="ru-RU"/>
        </w:rPr>
        <w:t>Выпускник на базовом уровне научится: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-демонстрировать знание произведений татарской литературы, приводя примеры двух или более текстов, затрагивающих общие темы или проблемы;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-в устной и письменной форме обобщать и анализировать свой читательский опыт, а именно:</w:t>
      </w:r>
    </w:p>
    <w:p w:rsidR="00E700DE" w:rsidRPr="00E700DE" w:rsidRDefault="00E700DE" w:rsidP="00E700D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E700DE" w:rsidRPr="00E700DE" w:rsidRDefault="00E700DE" w:rsidP="00E700D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E700DE" w:rsidRPr="00E700DE" w:rsidRDefault="00E700DE" w:rsidP="00E700D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E700DE" w:rsidRPr="00E700DE" w:rsidRDefault="00E700DE" w:rsidP="00E700D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E700DE" w:rsidRPr="00E700DE" w:rsidRDefault="00E700DE" w:rsidP="00E700D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E700DE">
        <w:rPr>
          <w:rFonts w:ascii="Times New Roman" w:hAnsi="Times New Roman" w:cs="Times New Roman"/>
          <w:sz w:val="24"/>
          <w:szCs w:val="24"/>
          <w:lang w:bidi="ru-RU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E700DE" w:rsidRPr="00E700DE" w:rsidRDefault="00E700DE" w:rsidP="00E700D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lastRenderedPageBreak/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осуществлять следующую продуктивную деятельность: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 исторической эпохе (периоду);</w:t>
      </w:r>
    </w:p>
    <w:p w:rsidR="00E700DE" w:rsidRPr="00E700DE" w:rsidRDefault="00E700DE" w:rsidP="00E700D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  <w:lang w:bidi="ru-RU"/>
        </w:rPr>
        <w:t>Выпускник на базовом уровне получит возможность научиться: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b/>
          <w:sz w:val="24"/>
          <w:szCs w:val="24"/>
          <w:lang w:bidi="ru-RU"/>
        </w:rPr>
        <w:t>Выпускник на базовом уровне получит возможность узнать: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 месте и значении татарской литературы в мировой литературе;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 произведениях новейшей отечественной и мировой литературы;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 важнейших литературных ресурсах, в том числе в сети Интернет;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-об историко-культурном подходе в литературоведении;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-об историко-литературном процессе XIX и XX веков;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 наиболее ярких или характерных чертах литературных направлений или течений;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E700DE" w:rsidRPr="00E700DE" w:rsidRDefault="00E700DE" w:rsidP="00E700DE">
      <w:pPr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E700DE">
        <w:rPr>
          <w:rFonts w:ascii="Times New Roman" w:hAnsi="Times New Roman" w:cs="Times New Roman"/>
          <w:sz w:val="24"/>
          <w:szCs w:val="24"/>
          <w:lang w:bidi="ru-RU"/>
        </w:rPr>
        <w:t>-о соотношении и взаимосвязях литературы с историческим периодом, эпохой.</w:t>
      </w:r>
    </w:p>
    <w:p w:rsidR="00E700DE" w:rsidRPr="00E700DE" w:rsidRDefault="00E700DE" w:rsidP="00E700DE">
      <w:pPr>
        <w:rPr>
          <w:rFonts w:ascii="Times New Roman" w:hAnsi="Times New Roman" w:cs="Times New Roman"/>
          <w:i/>
          <w:sz w:val="24"/>
          <w:szCs w:val="24"/>
          <w:lang w:bidi="ru-RU"/>
        </w:rPr>
      </w:pPr>
    </w:p>
    <w:p w:rsidR="00E700DE" w:rsidRDefault="00E700DE" w:rsidP="00E700DE">
      <w:pPr>
        <w:rPr>
          <w:rFonts w:ascii="Times New Roman" w:hAnsi="Times New Roman" w:cs="Times New Roman"/>
          <w:b/>
          <w:sz w:val="24"/>
          <w:szCs w:val="24"/>
        </w:rPr>
      </w:pPr>
    </w:p>
    <w:p w:rsidR="00E700DE" w:rsidRDefault="00E700DE" w:rsidP="00E700DE">
      <w:pPr>
        <w:rPr>
          <w:rFonts w:ascii="Times New Roman" w:hAnsi="Times New Roman" w:cs="Times New Roman"/>
          <w:b/>
          <w:sz w:val="24"/>
          <w:szCs w:val="24"/>
        </w:rPr>
      </w:pPr>
    </w:p>
    <w:p w:rsidR="00E700DE" w:rsidRPr="00E700DE" w:rsidRDefault="00E700DE" w:rsidP="00E700D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00DE">
        <w:rPr>
          <w:rFonts w:ascii="Times New Roman" w:hAnsi="Times New Roman" w:cs="Times New Roman"/>
          <w:b/>
          <w:sz w:val="24"/>
          <w:szCs w:val="24"/>
        </w:rPr>
        <w:lastRenderedPageBreak/>
        <w:t>ОСНОВНОЕ СОДЕРЖАНИЕ УЧЕБНОГО ПРЕДМЕТА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</w:rPr>
        <w:t>Раздел 1. Древнетюркская литература.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Историко-литературные сведения о тюрках и предках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татарв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V-ХII вв. Древние тюркские государства, религиозные верования и письменность древних тюрков. Принятие булгарами (922) ислама. Тюрко-татары в контексте Восток и Запад. Этногенез казанских татар.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Художественное наследие общетюркской эпохи: памятники рунического, уйгурского и арабского письма. Общие характеристики: целостный взгляд на мир; нерасчлененность автора и героя, человека и природы в целом; рассказывание событий прошлого и использование приема повтора наиболее значимых ситуаций; обращение к циклическому сюжету и представление бытия как единства противоположностей: Добра и Зла, Жизни и Смерти, Единства и Разбросанности и др.; принцип сопричастности и воспевание подвигов; склонность к нравоучению и другие свойства проявляются как на микроуровне высказывания, так и на макроуровне художественного целого.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Орхоно-Енисейские 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памятники,отражение</w:t>
      </w:r>
      <w:proofErr w:type="spellEnd"/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 в них истории, верований, особенностей художественного мышления древних тюрков. Первый тюркский автор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Йоллыг-Тегин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подписавший под текстами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резвернутых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эпитафий в честь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Бильге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-кагана 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Кюль-тегина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«Диване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лҿгат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эт-тҿрк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(«Словарь тюркских наречий», 1072-1074) Махмуда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– один из источников по изучению древнетюркского фольклора и письменной литературы.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Котадгу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белек» («</w:t>
      </w:r>
      <w:proofErr w:type="gramStart"/>
      <w:r w:rsidRPr="00E700DE">
        <w:rPr>
          <w:rFonts w:ascii="Times New Roman" w:hAnsi="Times New Roman" w:cs="Times New Roman"/>
          <w:sz w:val="24"/>
          <w:szCs w:val="24"/>
        </w:rPr>
        <w:t>Благодатное  знание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»,  1069)  Юсуфа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Баласагунского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r w:rsidRPr="00E700D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E700DE">
        <w:rPr>
          <w:rFonts w:ascii="Times New Roman" w:hAnsi="Times New Roman" w:cs="Times New Roman"/>
          <w:sz w:val="24"/>
          <w:szCs w:val="24"/>
        </w:rPr>
        <w:t>первая классическая поэма тюркских народов. Основные образы, гуманистическое содержание произведения и его связь с ренессансной литературой Востока.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Тюркские поэты-суфии XII века Ахмед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Ясави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 Сулейман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Бакыргани</w:t>
      </w:r>
      <w:proofErr w:type="spellEnd"/>
      <w:r w:rsidRPr="00E700D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700DE">
        <w:rPr>
          <w:rFonts w:ascii="Times New Roman" w:hAnsi="Times New Roman" w:cs="Times New Roman"/>
          <w:sz w:val="24"/>
          <w:szCs w:val="24"/>
        </w:rPr>
        <w:t xml:space="preserve">Краткая характеристика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суфийских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стихов, включенных в «Диване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хикмҽт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(«Сборник мудрости»)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Ясави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Бакырган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«Книгу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Бакырган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»).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</w:rPr>
        <w:t>Раздел 2. Средневековая татарская литература.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Период традиционализма и следования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канону.Образцом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устойчивых норм и правил создания художественных произведений для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тюрко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– татарских художников слова является арабская и персидская литература.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Основные тенденции и этапы развития татарской литературы в Средневековье, генезис литературного творчества, соотнесенность татарской литературы с историческим процессом, закономерности ее эволюции.</w:t>
      </w:r>
    </w:p>
    <w:p w:rsidR="00E700DE" w:rsidRPr="00E700DE" w:rsidRDefault="00E700DE" w:rsidP="00E700DE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700DE">
        <w:rPr>
          <w:rFonts w:ascii="Times New Roman" w:hAnsi="Times New Roman" w:cs="Times New Roman"/>
          <w:i/>
          <w:sz w:val="24"/>
          <w:szCs w:val="24"/>
        </w:rPr>
        <w:t>Булгаро</w:t>
      </w:r>
      <w:proofErr w:type="spellEnd"/>
      <w:r w:rsidRPr="00E700DE">
        <w:rPr>
          <w:rFonts w:ascii="Times New Roman" w:hAnsi="Times New Roman" w:cs="Times New Roman"/>
          <w:i/>
          <w:sz w:val="24"/>
          <w:szCs w:val="24"/>
        </w:rPr>
        <w:t xml:space="preserve">-татарская литература (XII- первая </w:t>
      </w:r>
      <w:proofErr w:type="spellStart"/>
      <w:r w:rsidRPr="00E700DE">
        <w:rPr>
          <w:rFonts w:ascii="Times New Roman" w:hAnsi="Times New Roman" w:cs="Times New Roman"/>
          <w:i/>
          <w:sz w:val="24"/>
          <w:szCs w:val="24"/>
        </w:rPr>
        <w:t>пол.ХIII</w:t>
      </w:r>
      <w:proofErr w:type="spellEnd"/>
      <w:r w:rsidRPr="00E700DE">
        <w:rPr>
          <w:rFonts w:ascii="Times New Roman" w:hAnsi="Times New Roman" w:cs="Times New Roman"/>
          <w:i/>
          <w:sz w:val="24"/>
          <w:szCs w:val="24"/>
        </w:rPr>
        <w:t xml:space="preserve"> вв.)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Развитие литературы под сильным влиянием арабо-персидской мусульманской культуры. Ходжа Ахмед ал-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Булгари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, его книги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Тарикать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эл–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болгария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Суфийский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путь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»), «Ал-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фаваид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(«Пользы нравоучения»), «Ал-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Джамиг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(«Всеобъемлющий»). Писатель и ученый Дауд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Сувари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Саксини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, книга дидактико-назидательного характера на персидском языке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Бахджат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ал-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энвар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мин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хакикат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ал-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асрар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(«Красота лучей из истины тайн»). Труд по медицине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Ат-тирйак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(«Большое противоядие», 1220-1221)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Таджеддина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Булгари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. Ученый, историк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Ягкуб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ибн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Нугман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«История Булгара». Знаковое произведение </w:t>
      </w:r>
      <w:r w:rsidRPr="00E700DE">
        <w:rPr>
          <w:rFonts w:ascii="Times New Roman" w:hAnsi="Times New Roman" w:cs="Times New Roman"/>
          <w:sz w:val="24"/>
          <w:szCs w:val="24"/>
        </w:rPr>
        <w:lastRenderedPageBreak/>
        <w:t xml:space="preserve">периода Булгарского государства –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романтическаяпоэма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Гали (ок.1183-между 1233 и 1240)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Кыйссаи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Йосыф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(«Сказание о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Йусуфе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», 1233).</w:t>
      </w:r>
    </w:p>
    <w:p w:rsidR="00E700DE" w:rsidRPr="00E700DE" w:rsidRDefault="00E700DE" w:rsidP="00E700DE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 xml:space="preserve">Татарская литература эпохи Золотой Орды (вторая </w:t>
      </w:r>
      <w:proofErr w:type="spellStart"/>
      <w:r w:rsidRPr="00E700DE">
        <w:rPr>
          <w:rFonts w:ascii="Times New Roman" w:hAnsi="Times New Roman" w:cs="Times New Roman"/>
          <w:i/>
          <w:sz w:val="24"/>
          <w:szCs w:val="24"/>
        </w:rPr>
        <w:t>пол.XIII</w:t>
      </w:r>
      <w:proofErr w:type="spellEnd"/>
      <w:r w:rsidRPr="00E700DE">
        <w:rPr>
          <w:rFonts w:ascii="Times New Roman" w:hAnsi="Times New Roman" w:cs="Times New Roman"/>
          <w:i/>
          <w:sz w:val="24"/>
          <w:szCs w:val="24"/>
        </w:rPr>
        <w:t xml:space="preserve">-первая </w:t>
      </w:r>
      <w:proofErr w:type="spellStart"/>
      <w:r w:rsidRPr="00E700DE">
        <w:rPr>
          <w:rFonts w:ascii="Times New Roman" w:hAnsi="Times New Roman" w:cs="Times New Roman"/>
          <w:i/>
          <w:sz w:val="24"/>
          <w:szCs w:val="24"/>
        </w:rPr>
        <w:t>пол.XV</w:t>
      </w:r>
      <w:proofErr w:type="spellEnd"/>
      <w:r w:rsidRPr="00E700DE">
        <w:rPr>
          <w:rFonts w:ascii="Times New Roman" w:hAnsi="Times New Roman" w:cs="Times New Roman"/>
          <w:i/>
          <w:sz w:val="24"/>
          <w:szCs w:val="24"/>
        </w:rPr>
        <w:t xml:space="preserve"> вв.)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История и культура Золотой Орды.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ТворчествоКутба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Хҿсрҽү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вҽ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Ширин»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Хосров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 Ширин», 1342),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Саифа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Сараи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Гҿлстан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бит-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тҿрки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(«Гулистан бит-тюрки», 1391), Хорезми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Мҽхҽббҽтнамҽ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(«Книга любви», 1353) как основа художественного наследия данного периода. Прославление божественного промысла составляет концептуальную стержень произведений, обогащенных информативным материалом философского, космогонического, этического характера. Поиск героями истины приводит их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к пониманию основ мироздания, смысла жизни, законов мусульманского миропонимания.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Религиозно-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суфийское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направление в тюрко-татарской литературе: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Кыйссас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ҽл-</w:t>
      </w:r>
      <w:proofErr w:type="gramStart"/>
      <w:r w:rsidRPr="00E700DE">
        <w:rPr>
          <w:rFonts w:ascii="Times New Roman" w:hAnsi="Times New Roman" w:cs="Times New Roman"/>
          <w:sz w:val="24"/>
          <w:szCs w:val="24"/>
        </w:rPr>
        <w:t>ҽнбия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«История пророков», 1310)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Рабгузи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Нҽһҗ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ҽл-фҽрадис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(«Путь в рай»,1358) Махмуда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Булгари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 Контаминация религиозно–этических учений с художественной формой его воплощения. Каноничность композиции: та или иная мысль религиозного или морально-этического содержания иллюстрируется затем в рассказе судьбами героев, их отношениями. Большинство сюжетов заимствованы из арабских и персидских источников. Представление жизни как пересечение двух временных отрезков: быстротечной земной и вечной потусторонней.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Отражение распада Золотой Орды в фольклорном эпосе «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Идегей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первая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пол.XVв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.). Художественные особенности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дастана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</w:t>
      </w:r>
    </w:p>
    <w:p w:rsidR="00E700DE" w:rsidRPr="00E700DE" w:rsidRDefault="00E700DE" w:rsidP="00E700DE">
      <w:pPr>
        <w:rPr>
          <w:rFonts w:ascii="Times New Roman" w:hAnsi="Times New Roman" w:cs="Times New Roman"/>
          <w:i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 xml:space="preserve">2.  </w:t>
      </w:r>
      <w:proofErr w:type="gramStart"/>
      <w:r w:rsidRPr="00E700DE">
        <w:rPr>
          <w:rFonts w:ascii="Times New Roman" w:hAnsi="Times New Roman" w:cs="Times New Roman"/>
          <w:i/>
          <w:sz w:val="24"/>
          <w:szCs w:val="24"/>
        </w:rPr>
        <w:t>Татарская  литература</w:t>
      </w:r>
      <w:proofErr w:type="gramEnd"/>
      <w:r w:rsidRPr="00E700DE">
        <w:rPr>
          <w:rFonts w:ascii="Times New Roman" w:hAnsi="Times New Roman" w:cs="Times New Roman"/>
          <w:i/>
          <w:sz w:val="24"/>
          <w:szCs w:val="24"/>
        </w:rPr>
        <w:t xml:space="preserve">  периода  Казанского  ханства  (вторая пол. ХV – первая пол. ХVI вв.)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Общая характеристика татарской литературы эпохи Казанского ханства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– начального периода собственно национальной литературы (Мухаммед Амин,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Шариф,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Умми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Камал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). Гуманистическая дидактика поэм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Тҿхфҽи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мҽрдан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(«Дар мужей») и «Нуры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содур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(«Свет сердец») поэта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Мухаммедьяра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. Основные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суфийские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мотивы в творчестве поэтов времен Казанского ханства.</w:t>
      </w:r>
    </w:p>
    <w:p w:rsidR="00E700DE" w:rsidRPr="00E700DE" w:rsidRDefault="00E700DE" w:rsidP="00E700DE">
      <w:pPr>
        <w:rPr>
          <w:rFonts w:ascii="Times New Roman" w:hAnsi="Times New Roman" w:cs="Times New Roman"/>
          <w:i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 xml:space="preserve">4. Татарская литература позднего Средневековья (вторая </w:t>
      </w:r>
      <w:proofErr w:type="spellStart"/>
      <w:r w:rsidRPr="00E700DE">
        <w:rPr>
          <w:rFonts w:ascii="Times New Roman" w:hAnsi="Times New Roman" w:cs="Times New Roman"/>
          <w:i/>
          <w:sz w:val="24"/>
          <w:szCs w:val="24"/>
        </w:rPr>
        <w:t>пол.XVI</w:t>
      </w:r>
      <w:proofErr w:type="spellEnd"/>
      <w:r w:rsidRPr="00E700DE">
        <w:rPr>
          <w:rFonts w:ascii="Times New Roman" w:hAnsi="Times New Roman" w:cs="Times New Roman"/>
          <w:i/>
          <w:sz w:val="24"/>
          <w:szCs w:val="24"/>
        </w:rPr>
        <w:t xml:space="preserve">- первая треть </w:t>
      </w:r>
      <w:proofErr w:type="spellStart"/>
      <w:r w:rsidRPr="00E700DE">
        <w:rPr>
          <w:rFonts w:ascii="Times New Roman" w:hAnsi="Times New Roman" w:cs="Times New Roman"/>
          <w:i/>
          <w:sz w:val="24"/>
          <w:szCs w:val="24"/>
        </w:rPr>
        <w:t>XIXвеков</w:t>
      </w:r>
      <w:proofErr w:type="spellEnd"/>
      <w:r w:rsidRPr="00E700DE">
        <w:rPr>
          <w:rFonts w:ascii="Times New Roman" w:hAnsi="Times New Roman" w:cs="Times New Roman"/>
          <w:i/>
          <w:sz w:val="24"/>
          <w:szCs w:val="24"/>
        </w:rPr>
        <w:t>)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Присоединение Казанского ханства к русскому государству (1552). Появление в литературе исторических хроник и героических повествований. Отражение кризисного состояния татарского общества в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хикметах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– философских изречениях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Мэвла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Колый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 Обращение поэта к трагическим конфликтам, осмысленным в духе гуманистической и религиозно-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суфийской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литературы. Трансформация стиля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суфийских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произведений в творчестве М.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Колыя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: параллель суфий – совершенный человек (аль–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инсан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аль–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); особенность субъектно-объектной организации стихов.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Сдвиг в сторону развития светской литературы с начала ХVIII в.: активизация интереса к истории своего народа, к изучению памятников духовной и материальной культуры. Жанр очерка об исторических событиях: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Гарызнамҽ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(«Записки опротестования» или «Письмо к царице»)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Батырши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700DE">
        <w:rPr>
          <w:rFonts w:ascii="Times New Roman" w:hAnsi="Times New Roman" w:cs="Times New Roman"/>
          <w:sz w:val="24"/>
          <w:szCs w:val="24"/>
        </w:rPr>
        <w:t xml:space="preserve">комментарии 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Рахимкула</w:t>
      </w:r>
      <w:proofErr w:type="spellEnd"/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Абубекирова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 к  оде 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Габдулманнана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 Муслюмова,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«Казан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алыну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хикҽяте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(«Сказ о завоевании Казани»). Жизненная простота, бытовой разговорной язык, при помощи чего описываются каждодневные бытовые ситуации в творчестве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Габди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. Упрощение жанра назидания. Формирование жанра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саяхатнаме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Исмагил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Бекмухаммедов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о путешествии в Индию в 1751 г.), его разновидности –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хаджнаме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, путевых записок, рассказывающих о паломничестве в Мекку.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Религиозное реформаторство: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Таджеддин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Ялчыгул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(1768-1838),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Габденнаср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Курсави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(1776-1812).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Творчество Г.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Утыз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Имяни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(1754-1834) как переходное явление от затянувшегося Средневековья к эпохе просвещения. Трактовка этико- эстетических проблем прекрасного, разума и знания, души и тела через призму исламского фундаментализма, основанного на Коране.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</w:rPr>
        <w:t>Раздел 3. Татарская литература XIX века.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Особенности общественной и культурной жизни татар в XIX веке. Появление просветительской идеологии, новых жанровых и стилевых структур, которые стали основой для становления татарской светской национальной культуры ХХ в. Трансформация традиций средневековой религиозно-дидактической 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суфийской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литературы.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Использование в новых условиях традиций средневековой религиозно- дидактической 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суфийской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литературы в творчестве поэтов А.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Каргалый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Х. Салихова, Ш.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Заки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Чокрый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 др. Романтические поэмы-сказания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Бахави</w:t>
      </w:r>
      <w:proofErr w:type="spellEnd"/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Бүз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егет</w:t>
      </w:r>
      <w:proofErr w:type="spellEnd"/>
      <w:proofErr w:type="gramEnd"/>
      <w:r w:rsidRPr="00E700DE">
        <w:rPr>
          <w:rFonts w:ascii="Times New Roman" w:hAnsi="Times New Roman" w:cs="Times New Roman"/>
          <w:sz w:val="24"/>
          <w:szCs w:val="24"/>
        </w:rPr>
        <w:t>» 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Буз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 джигит»),  Ахмета 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Уразаева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Курмаши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Таһир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 и 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Зеһрҽ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Тахир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Зухра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Просветительское движение у татар. Просветительская деятельность Г.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Курсави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И.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Хальфина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К.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Насыри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Ш.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Марджани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Х.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Фаизханова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И.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Гаспринского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Научная и литературная деятельность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Каюма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Насыри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(1825-1902). Традиции восточной обрамленной повести в сказаниях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Ҽбугалисина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(«Ибн Сина») 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Кырык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вҽзир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(«О сорока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везирях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»). Культ разума, любовные мотивы в новеллах К.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Насыри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Становление реалистической поэзии в творчестве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Акмуллы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(1831- 1895), Якова Емельянова (1848-1898) и др. Критика ими конкретных носителей зла. Обращение к народному языку и изобразительным средствам фольклора.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Габделжаббар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Кандалый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(1797-1860) – один из своеобразных поэтов данной эпохи, чье творчество оказало влияние на зарождение и развитие татарской просветительской литературы.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Становление татарской реалистической прозы. Национальный колорит в прозе Мусы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Акъегетзаде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(1864-1923) и Захира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Бигиева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(1870-1902). Традиции русской классической литературы в изображении женских характеров.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Меңнҽр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яки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гүзҽл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кыз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Хҽдичҽ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«Тысячи, или красавица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Хадича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», 1887) – первый роман европейского типа в истории татарской литературы.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lastRenderedPageBreak/>
        <w:t xml:space="preserve">Проза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Закира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Хади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(1863-1933) 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Шакира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Мухаммедова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(1865-1923) как переходное явление от просветительского реализма к критическому. Рассказы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З.Хади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на тему эмансипации татарской женщины.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Сатирическое изображение купцов в рассказах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Шакира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Мухаммедова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(1865-1923). Разоблачение ложного патриотизма татарских богачей в повести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Япон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сугышы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яки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Батыргали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агай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(«Японская война или Господин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Батыргали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»). Актуальность таких тем как необходимость возрождения и развития татарского народа, судьба татарских женщин,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ориентация на ведущие культуры, в особенности на русскую. Борьба между старым и новым как основной конфликт в произведениях.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Развитие жанра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саяхатнамэ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, проявление в нем просветительских взглядов авторов, критики невежества и отсталости, старой системы обучения, положения женщин в обществе, и призыва к просвещению нации, возвышению ее до вершин европейской цивилизации, овладения европейской культурой.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</w:rPr>
        <w:t>Раздел 4. Татарская литература начала XX века.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>Культурно-общественная и литературная ситуация в начале ХХ века</w:t>
      </w:r>
      <w:r w:rsidRPr="00E700DE">
        <w:rPr>
          <w:rFonts w:ascii="Times New Roman" w:hAnsi="Times New Roman" w:cs="Times New Roman"/>
          <w:sz w:val="24"/>
          <w:szCs w:val="24"/>
        </w:rPr>
        <w:t>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Трансформация эстетической, общественной мысли у татар. Синтез восточных и западных традиций в литературе. Плюрализм художественных поисков, литературных направлений, течений, стилей, приемов и т.д.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Ведущие художественные методы – реализм и романтизм европейского типа, достигающие завершенности во всех жанрах литературы. Формирование критического реализма в творчестве Г.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Исхаки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Амирхана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Камала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Г. Тукая, М.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Гафури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Н.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Думави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. Утверждение романтизма в творчестве С.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Рамеева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Дардменда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Сунчаляя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Ш. Бабича, Г. Ибрагимова, С.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Джаляля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Файзи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 др. Соотнесенность реализма и романтизма в татарской литературе начала XX века с различными модернистскими течениями, стилем, приемами – символизмом, импрессионизмом, экспрессионизмом, экзистенциализмом. Установка на психологизм.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>Татарская поэзия начала ХХ века</w:t>
      </w:r>
      <w:r w:rsidRPr="00E700DE">
        <w:rPr>
          <w:rFonts w:ascii="Times New Roman" w:hAnsi="Times New Roman" w:cs="Times New Roman"/>
          <w:sz w:val="24"/>
          <w:szCs w:val="24"/>
        </w:rPr>
        <w:t>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Габдулла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Тукай (1886-1913) – выдающийся татарский поэт, лирик и сатирик, публицист и литературный критик. Традиции средневековой восточной литературы в поэзии и прозе Тукая. Переводы басен Крылова.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Уральский и Казанский периоды творчества Г. Тукая. Утверждение идеалов национально-освободительного движения, призыв к борьбе против феодальных пережитков в произведениях: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Хҿррият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хакында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(«О свободе»),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Сҽрлҽүхҽсез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   («Без      названия»),     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Сорыкортларга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   («Паразитам»),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«Государственная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Думага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(«Государственной думе»),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Миллҽтҽ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(«Националист»),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Кҿзге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җиллҽр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(«Осенние ветры»). Особенности отражения в них социальных мотивов. Тукай – сатирик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Мҿридлҽр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каберстаныннан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аваз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(«Голос с кладбища мюридов»), «</w:t>
      </w:r>
      <w:proofErr w:type="gramStart"/>
      <w:r w:rsidRPr="00E700DE">
        <w:rPr>
          <w:rFonts w:ascii="Times New Roman" w:hAnsi="Times New Roman" w:cs="Times New Roman"/>
          <w:sz w:val="24"/>
          <w:szCs w:val="24"/>
        </w:rPr>
        <w:t>Ишан»(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>«Ишан») и др.). Сатирическая поэма Тукая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Печҽн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базары,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яхуд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Кисекбаш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 xml:space="preserve">«Сенной базар, или Новый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Кисекбаш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») и традиции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назира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Выражение утраченных надежд и веры в светлое будущее татарского народа в стихотворениях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Китмибез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(«Не уйдем»),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Ҿзелгҽн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ҿмид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(«Разбитая надежда»),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Кыйтга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(«Отрывок»), «Татар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яшьлҽре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(«Татарская молодежь»). Идеализация образов </w:t>
      </w:r>
      <w:r w:rsidRPr="00E700DE">
        <w:rPr>
          <w:rFonts w:ascii="Times New Roman" w:hAnsi="Times New Roman" w:cs="Times New Roman"/>
          <w:sz w:val="24"/>
          <w:szCs w:val="24"/>
        </w:rPr>
        <w:lastRenderedPageBreak/>
        <w:t xml:space="preserve">ученого-просветителя, религиозного реформатора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Шигабутдина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Марджани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писателя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Гаяза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Исхаки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революционера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Хусаина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Ямашева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Шиһаб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хҽзрҽт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Шигаб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хазрет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»),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Улмы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? –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(«Кто он?»),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Мҿхҽрриргҽ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(«Писателю»),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Даһигҽ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(«Гению»),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Хҿрмҽтле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Хҿсҽен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ядкяре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(«Светлой памяти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Хусаина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»)).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Коранические мотивы в творчестве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Габдуллы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Тукая. Молитвенная лирика поэта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Китап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(«Книга»),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догасы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(«Молитва матери»), «Кичке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азан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(«Вечерняя мольба»)).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Сагит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Рамиев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(1880-1926). Основные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гисьянистские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(бунтарские) мотивы в поэзии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Рамиева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 Богоборческие настроения, утверждение идеалов свободной личности, воспевание красоты возлюбленной и сельской природы в стихотворениях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Таң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(«На заре»), «Мин» («Я»),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(«Ты»),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(«Она») и др.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Дэрдменд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Закир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Рамиев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1859-1921). Особенности философской лирики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Дэрдменда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, тяготение поэта к историческим конфликтам, к национальной и общечеловеческой тематике, экзистенциальным мотивам в стихотворениях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Кораб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(«Корабль»), «Без» («Мы»),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Бүзлҽрем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маналмадым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(«Не омочил я свой саван»),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Гҿрлҽгҽн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сулар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...» («Бурлящие воды»),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Видагъ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(«Расставание»),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Хҽят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(«Жизнь»),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Куанды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ил» («Ликовала страна») и др. Утонченная техника стиха, символическая и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импрессионистическая образность, психологизм и философичность лирики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Дэрдменда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>Татарская проза начала ХХ века</w:t>
      </w:r>
      <w:r w:rsidRPr="00E700DE">
        <w:rPr>
          <w:rFonts w:ascii="Times New Roman" w:hAnsi="Times New Roman" w:cs="Times New Roman"/>
          <w:sz w:val="24"/>
          <w:szCs w:val="24"/>
        </w:rPr>
        <w:t>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Фатих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Амирхан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(1886-1926). Критика феодальной косности, утверждение просветительских идеалов, утопических воззрений в сатирической повести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Фҽтхулла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хҽзрҽт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Фатхулла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хазрет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»). Художественные эксперименты в творчестве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Амирхана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. Особенности воплощения женской тематики в рассказе «Татар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(«Татарка») и повести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Хҽят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Хаят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Гаяза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Исхаки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(1878–1954) в контексте истории татарской литературы. Просветительский период творчества писателя (1897-1904). Дидактический рассказ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Тҽгаллемдҽ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сҽгадҽт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(«Счастье – в знании», 1897). Вершинное явление начального периода творчества – просветительская антиутопия «Ике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йҿз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елдан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соң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инкыйраз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(«Исчезновение через двести лет», 1902-1904) о вырождении и уходе булгар (татар) с арены истории в результате феодальной косности, экономической отсталости, моральной распущенности.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Исхаки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в десятые годы (1911-1918). Повесть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Остазбикҽ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Остазбикэ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», 1910,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опубл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. 1915). Высокая оценка автором традиций ислама,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имамства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, семейного счастья и любви к детям.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Разоблачение</w:t>
      </w:r>
      <w:r w:rsidRPr="00E700DE">
        <w:rPr>
          <w:rFonts w:ascii="Times New Roman" w:hAnsi="Times New Roman" w:cs="Times New Roman"/>
          <w:sz w:val="24"/>
          <w:szCs w:val="24"/>
        </w:rPr>
        <w:tab/>
        <w:t>политики</w:t>
      </w:r>
      <w:r w:rsidRPr="00E700DE">
        <w:rPr>
          <w:rFonts w:ascii="Times New Roman" w:hAnsi="Times New Roman" w:cs="Times New Roman"/>
          <w:sz w:val="24"/>
          <w:szCs w:val="24"/>
        </w:rPr>
        <w:tab/>
        <w:t>национально–колониального гнета, насильственной христианизации в романтической трагедии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Зҿлҽйха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Зулейха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», завершена в 1912 г.). Повесть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ҽле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ҿйлҽнмҽгҽн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иде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(«Он еще не был женат» (1916), посвященные показу межнациональных отношений в любви, браке и воспитании детей.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Галимджан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Ибрагимов (1887-1938) </w:t>
      </w:r>
      <w:r w:rsidRPr="00E700D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E700DE">
        <w:rPr>
          <w:rFonts w:ascii="Times New Roman" w:hAnsi="Times New Roman" w:cs="Times New Roman"/>
          <w:sz w:val="24"/>
          <w:szCs w:val="24"/>
        </w:rPr>
        <w:t xml:space="preserve">выдающийся романтик в татарской литературе начала XX века. Исключительные характеры, необычные ситуации, проблема свободы личности в повести «Татар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хатыны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нилҽр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күрми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(«Судьба татарки»). Культ любви, </w:t>
      </w:r>
      <w:r w:rsidRPr="00E700DE">
        <w:rPr>
          <w:rFonts w:ascii="Times New Roman" w:hAnsi="Times New Roman" w:cs="Times New Roman"/>
          <w:sz w:val="24"/>
          <w:szCs w:val="24"/>
        </w:rPr>
        <w:lastRenderedPageBreak/>
        <w:t>природы и искусства в рассказах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Уты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сүнг</w:t>
      </w:r>
      <w:proofErr w:type="spellEnd"/>
      <w:r w:rsidRPr="00E700DE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700DE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Pr="00E700DE">
        <w:rPr>
          <w:rFonts w:ascii="Times New Roman" w:hAnsi="Times New Roman" w:cs="Times New Roman"/>
          <w:sz w:val="24"/>
          <w:szCs w:val="24"/>
        </w:rPr>
        <w:t>җ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700DE">
        <w:rPr>
          <w:rFonts w:ascii="Times New Roman" w:hAnsi="Times New Roman" w:cs="Times New Roman"/>
          <w:sz w:val="24"/>
          <w:szCs w:val="24"/>
        </w:rPr>
        <w:t>һ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E700DE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700DE">
        <w:rPr>
          <w:rFonts w:ascii="Times New Roman" w:hAnsi="Times New Roman" w:cs="Times New Roman"/>
          <w:sz w:val="24"/>
          <w:szCs w:val="24"/>
        </w:rPr>
        <w:t>м»(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>«Угасший ад»), «С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E700DE">
        <w:rPr>
          <w:rFonts w:ascii="Times New Roman" w:hAnsi="Times New Roman" w:cs="Times New Roman"/>
          <w:sz w:val="24"/>
          <w:szCs w:val="24"/>
        </w:rPr>
        <w:t>ю – с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700DE">
        <w:rPr>
          <w:rFonts w:ascii="Times New Roman" w:hAnsi="Times New Roman" w:cs="Times New Roman"/>
          <w:sz w:val="24"/>
          <w:szCs w:val="24"/>
        </w:rPr>
        <w:t>гад</w:t>
      </w:r>
      <w:r w:rsidRPr="00E700DE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700DE">
        <w:rPr>
          <w:rFonts w:ascii="Times New Roman" w:hAnsi="Times New Roman" w:cs="Times New Roman"/>
          <w:sz w:val="24"/>
          <w:szCs w:val="24"/>
        </w:rPr>
        <w:t>т» («Любовь – счастье»),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Диңгездҽ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(«В море»).</w:t>
      </w:r>
    </w:p>
    <w:p w:rsidR="00E700DE" w:rsidRPr="00E700DE" w:rsidRDefault="00E700DE" w:rsidP="00E700DE">
      <w:pPr>
        <w:rPr>
          <w:rFonts w:ascii="Times New Roman" w:hAnsi="Times New Roman" w:cs="Times New Roman"/>
          <w:i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>Татарская драматургия начала ХХ века.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Галиасгара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Камала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(1879-1933): от просветительства – к реализму. Критика татарского общества через показ жизни татарских купцов и мелких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торговцев.Романтическая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драматургия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Мирхайдара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Файзи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(1891-1928).</w:t>
      </w:r>
    </w:p>
    <w:p w:rsidR="00E700DE" w:rsidRPr="00E700DE" w:rsidRDefault="00E700DE" w:rsidP="00E700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00DE">
        <w:rPr>
          <w:rFonts w:ascii="Times New Roman" w:hAnsi="Times New Roman" w:cs="Times New Roman"/>
          <w:b/>
          <w:bCs/>
          <w:sz w:val="24"/>
          <w:szCs w:val="24"/>
        </w:rPr>
        <w:t>Раздел 5. Татарская литература первой половины XX века (1917- конец 1930-х гг.).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Сложность процесса развития татарской литературы после 1917 года. Литературные традиции в новых условиях. Принципы периодизации истории татарской литературы ХХ века.</w:t>
      </w:r>
    </w:p>
    <w:p w:rsidR="00E700DE" w:rsidRPr="00E700DE" w:rsidRDefault="00E700DE" w:rsidP="00E700DE">
      <w:pPr>
        <w:numPr>
          <w:ilvl w:val="0"/>
          <w:numId w:val="1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>Литература эпохи революций и гражданской войны.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Революции 1917 года и судьба татарской литературы. Идейно- эстетическое размежевание писателей.</w:t>
      </w:r>
    </w:p>
    <w:p w:rsidR="00E700DE" w:rsidRPr="00E700DE" w:rsidRDefault="00E700DE" w:rsidP="00E700DE">
      <w:pPr>
        <w:numPr>
          <w:ilvl w:val="0"/>
          <w:numId w:val="1"/>
        </w:numPr>
        <w:jc w:val="left"/>
        <w:rPr>
          <w:rFonts w:ascii="Times New Roman" w:hAnsi="Times New Roman" w:cs="Times New Roman"/>
          <w:i/>
          <w:sz w:val="24"/>
          <w:szCs w:val="24"/>
        </w:rPr>
      </w:pPr>
      <w:r w:rsidRPr="00E700DE">
        <w:rPr>
          <w:rFonts w:ascii="Times New Roman" w:hAnsi="Times New Roman" w:cs="Times New Roman"/>
          <w:i/>
          <w:sz w:val="24"/>
          <w:szCs w:val="24"/>
        </w:rPr>
        <w:t>Литература 20-х годов (1921-1934).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Творческие объединения 20-х годов («Октябрь»,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Сульф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»). Образование РАПП и ТАПП. Существование двух течений в литературе: 1) защита свободы творчества, его многообразия; 2) стремление к нормативной эстетике, попытки управления литературой, преобладание этой тенденции к концу 20-х годов. Противоречивое отношение к литературному наследию. Многообразие творческих методов и направлений в первой половине 20-х годов. Сосуществование реализма, романтизма, натурализма, а также модернистских течений в форме имажинизма (К.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Наджми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Ҿермҽлҽр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(«Вихри», 1924) и футуризма (А.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Кутуй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Кҿннҽр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йҿгергҽндҽ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(«Когда бегут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дни», 1925), символизма (Х.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Такташ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Попытки художественного осмысления революции и Гражданской войны: возрождение героических повестей и рассказов, посвященных событиям революций, строительства новой жизни, коллективизации. Особенности развития поэзии в 20-е годы: сближение ее с действительностью; осуществление синтеза лирики и эпоса; поэтизация повседневности; творческие искания в области формы стиха, жанров и стилей (Х.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Такташ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Х.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Туфан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К.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Наджми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Кутуй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, и др.).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 xml:space="preserve">Основные этапы творчества Х.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Такташа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: 1916-1923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Җир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уллары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трагедиясе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 («Трагедия сынов земли»)); 1924-1931 («Ак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чҽчҽклҽр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(«Белые цветы»),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Болай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гади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җыр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гына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(«Так… просто песня…»),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Югалган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матурлык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(«Утраченная красота»), «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Мокамай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Мукамай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»)).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Гисъянизм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как своеобразное модернистское течение национальной поэзии (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Х.Такташ</w:t>
      </w:r>
      <w:proofErr w:type="spellEnd"/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Гыйсъян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Гисъян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», 1923);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Такташ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00DE">
        <w:rPr>
          <w:rFonts w:ascii="Times New Roman" w:hAnsi="Times New Roman" w:cs="Times New Roman"/>
          <w:sz w:val="24"/>
          <w:szCs w:val="24"/>
        </w:rPr>
        <w:t>үлде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700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Такташ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умер», 1923)).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Активизация романной жанровой традиции. Попытка эстетически соотносить судьбу личности с эпохальными событиями, зачастую рисуя дореволюционную жизнь в излишне темных тонах. Формирование эстетики социалистического реализма с его особыми требованиями (жизнеподобная поэтика; социально–политическая детерминация характера; четко определенные амплуа в системе персонажей, определенный круг тем, и т.д.).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lastRenderedPageBreak/>
        <w:t xml:space="preserve">Стремление прозаиков старшего поколения к возрождению дореволюционных завоеваний символизма, авангардных поисков в области формы, обращение к языку символов, религиозному подтексту (Ф.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Амирхан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Х.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Такташ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Файзи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К.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Тинчурин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Борнаш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, Гали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Рахим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  <w:r w:rsidRPr="00E700DE">
        <w:rPr>
          <w:rFonts w:ascii="Times New Roman" w:hAnsi="Times New Roman" w:cs="Times New Roman"/>
          <w:sz w:val="24"/>
          <w:szCs w:val="24"/>
        </w:rPr>
        <w:t>Сатирическая проза 1920-х годов. Попытка иронической трактовки социалистических преобразований (сатирический шарж 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Шҽфигулла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агай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Шафигулла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агай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 xml:space="preserve">»), 1924, Ф. </w:t>
      </w:r>
      <w:proofErr w:type="spellStart"/>
      <w:r w:rsidRPr="00E700DE">
        <w:rPr>
          <w:rFonts w:ascii="Times New Roman" w:hAnsi="Times New Roman" w:cs="Times New Roman"/>
          <w:sz w:val="24"/>
          <w:szCs w:val="24"/>
        </w:rPr>
        <w:t>Амирхана</w:t>
      </w:r>
      <w:proofErr w:type="spellEnd"/>
      <w:r w:rsidRPr="00E700DE">
        <w:rPr>
          <w:rFonts w:ascii="Times New Roman" w:hAnsi="Times New Roman" w:cs="Times New Roman"/>
          <w:sz w:val="24"/>
          <w:szCs w:val="24"/>
        </w:rPr>
        <w:t>), гротеск и авторская ирония.</w:t>
      </w:r>
    </w:p>
    <w:p w:rsidR="00E700DE" w:rsidRPr="00E700DE" w:rsidRDefault="00E700DE" w:rsidP="00E700DE">
      <w:pPr>
        <w:rPr>
          <w:rFonts w:ascii="Times New Roman" w:hAnsi="Times New Roman" w:cs="Times New Roman"/>
          <w:sz w:val="24"/>
          <w:szCs w:val="24"/>
        </w:rPr>
      </w:pPr>
    </w:p>
    <w:p w:rsidR="00E700DE" w:rsidRPr="00E700DE" w:rsidRDefault="00E700DE">
      <w:pPr>
        <w:rPr>
          <w:rFonts w:ascii="Times New Roman" w:hAnsi="Times New Roman" w:cs="Times New Roman"/>
          <w:sz w:val="24"/>
          <w:szCs w:val="24"/>
        </w:rPr>
      </w:pPr>
    </w:p>
    <w:sectPr w:rsidR="00E700DE" w:rsidRPr="00E70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0281"/>
    <w:multiLevelType w:val="hybridMultilevel"/>
    <w:tmpl w:val="82E4CC7C"/>
    <w:lvl w:ilvl="0" w:tplc="587AA970">
      <w:numFmt w:val="bullet"/>
      <w:lvlText w:val="-"/>
      <w:lvlJc w:val="left"/>
      <w:pPr>
        <w:ind w:left="222" w:hanging="180"/>
      </w:pPr>
      <w:rPr>
        <w:rFonts w:ascii="Calibri" w:eastAsia="Calibri" w:hAnsi="Calibri" w:cs="Calibri" w:hint="default"/>
        <w:spacing w:val="-29"/>
        <w:w w:val="100"/>
        <w:sz w:val="24"/>
        <w:szCs w:val="24"/>
        <w:lang w:val="ru-RU" w:eastAsia="ru-RU" w:bidi="ru-RU"/>
      </w:rPr>
    </w:lvl>
    <w:lvl w:ilvl="1" w:tplc="AAE83A16">
      <w:numFmt w:val="bullet"/>
      <w:lvlText w:val="•"/>
      <w:lvlJc w:val="left"/>
      <w:pPr>
        <w:ind w:left="1240" w:hanging="180"/>
      </w:pPr>
      <w:rPr>
        <w:rFonts w:hint="default"/>
        <w:lang w:val="ru-RU" w:eastAsia="ru-RU" w:bidi="ru-RU"/>
      </w:rPr>
    </w:lvl>
    <w:lvl w:ilvl="2" w:tplc="BE42950A">
      <w:numFmt w:val="bullet"/>
      <w:lvlText w:val="•"/>
      <w:lvlJc w:val="left"/>
      <w:pPr>
        <w:ind w:left="2261" w:hanging="180"/>
      </w:pPr>
      <w:rPr>
        <w:rFonts w:hint="default"/>
        <w:lang w:val="ru-RU" w:eastAsia="ru-RU" w:bidi="ru-RU"/>
      </w:rPr>
    </w:lvl>
    <w:lvl w:ilvl="3" w:tplc="26225BCE">
      <w:numFmt w:val="bullet"/>
      <w:lvlText w:val="•"/>
      <w:lvlJc w:val="left"/>
      <w:pPr>
        <w:ind w:left="3281" w:hanging="180"/>
      </w:pPr>
      <w:rPr>
        <w:rFonts w:hint="default"/>
        <w:lang w:val="ru-RU" w:eastAsia="ru-RU" w:bidi="ru-RU"/>
      </w:rPr>
    </w:lvl>
    <w:lvl w:ilvl="4" w:tplc="68C6D78A">
      <w:numFmt w:val="bullet"/>
      <w:lvlText w:val="•"/>
      <w:lvlJc w:val="left"/>
      <w:pPr>
        <w:ind w:left="4302" w:hanging="180"/>
      </w:pPr>
      <w:rPr>
        <w:rFonts w:hint="default"/>
        <w:lang w:val="ru-RU" w:eastAsia="ru-RU" w:bidi="ru-RU"/>
      </w:rPr>
    </w:lvl>
    <w:lvl w:ilvl="5" w:tplc="798A3E06">
      <w:numFmt w:val="bullet"/>
      <w:lvlText w:val="•"/>
      <w:lvlJc w:val="left"/>
      <w:pPr>
        <w:ind w:left="5323" w:hanging="180"/>
      </w:pPr>
      <w:rPr>
        <w:rFonts w:hint="default"/>
        <w:lang w:val="ru-RU" w:eastAsia="ru-RU" w:bidi="ru-RU"/>
      </w:rPr>
    </w:lvl>
    <w:lvl w:ilvl="6" w:tplc="C02251A2">
      <w:numFmt w:val="bullet"/>
      <w:lvlText w:val="•"/>
      <w:lvlJc w:val="left"/>
      <w:pPr>
        <w:ind w:left="6343" w:hanging="180"/>
      </w:pPr>
      <w:rPr>
        <w:rFonts w:hint="default"/>
        <w:lang w:val="ru-RU" w:eastAsia="ru-RU" w:bidi="ru-RU"/>
      </w:rPr>
    </w:lvl>
    <w:lvl w:ilvl="7" w:tplc="1F8A4010">
      <w:numFmt w:val="bullet"/>
      <w:lvlText w:val="•"/>
      <w:lvlJc w:val="left"/>
      <w:pPr>
        <w:ind w:left="7364" w:hanging="180"/>
      </w:pPr>
      <w:rPr>
        <w:rFonts w:hint="default"/>
        <w:lang w:val="ru-RU" w:eastAsia="ru-RU" w:bidi="ru-RU"/>
      </w:rPr>
    </w:lvl>
    <w:lvl w:ilvl="8" w:tplc="1B6425A0">
      <w:numFmt w:val="bullet"/>
      <w:lvlText w:val="•"/>
      <w:lvlJc w:val="left"/>
      <w:pPr>
        <w:ind w:left="8385" w:hanging="180"/>
      </w:pPr>
      <w:rPr>
        <w:rFonts w:hint="default"/>
        <w:lang w:val="ru-RU" w:eastAsia="ru-RU" w:bidi="ru-RU"/>
      </w:rPr>
    </w:lvl>
  </w:abstractNum>
  <w:abstractNum w:abstractNumId="1" w15:restartNumberingAfterBreak="0">
    <w:nsid w:val="3A452737"/>
    <w:multiLevelType w:val="hybridMultilevel"/>
    <w:tmpl w:val="2CFE52CE"/>
    <w:lvl w:ilvl="0" w:tplc="0C149770">
      <w:start w:val="1"/>
      <w:numFmt w:val="decimal"/>
      <w:lvlText w:val="%1."/>
      <w:lvlJc w:val="left"/>
      <w:pPr>
        <w:ind w:left="1034" w:hanging="430"/>
        <w:jc w:val="right"/>
      </w:pPr>
      <w:rPr>
        <w:rFonts w:ascii="Times New Roman" w:eastAsia="Times New Roman" w:hAnsi="Times New Roman" w:cs="Times New Roman" w:hint="default"/>
        <w:i/>
        <w:spacing w:val="0"/>
        <w:w w:val="100"/>
        <w:sz w:val="28"/>
        <w:szCs w:val="28"/>
        <w:lang w:val="ru-RU" w:eastAsia="en-US" w:bidi="ar-SA"/>
      </w:rPr>
    </w:lvl>
    <w:lvl w:ilvl="1" w:tplc="50B81950">
      <w:numFmt w:val="bullet"/>
      <w:lvlText w:val="•"/>
      <w:lvlJc w:val="left"/>
      <w:pPr>
        <w:ind w:left="1916" w:hanging="430"/>
      </w:pPr>
      <w:rPr>
        <w:rFonts w:hint="default"/>
        <w:lang w:val="ru-RU" w:eastAsia="en-US" w:bidi="ar-SA"/>
      </w:rPr>
    </w:lvl>
    <w:lvl w:ilvl="2" w:tplc="920C6A76">
      <w:numFmt w:val="bullet"/>
      <w:lvlText w:val="•"/>
      <w:lvlJc w:val="left"/>
      <w:pPr>
        <w:ind w:left="2793" w:hanging="430"/>
      </w:pPr>
      <w:rPr>
        <w:rFonts w:hint="default"/>
        <w:lang w:val="ru-RU" w:eastAsia="en-US" w:bidi="ar-SA"/>
      </w:rPr>
    </w:lvl>
    <w:lvl w:ilvl="3" w:tplc="BE14865C">
      <w:numFmt w:val="bullet"/>
      <w:lvlText w:val="•"/>
      <w:lvlJc w:val="left"/>
      <w:pPr>
        <w:ind w:left="3669" w:hanging="430"/>
      </w:pPr>
      <w:rPr>
        <w:rFonts w:hint="default"/>
        <w:lang w:val="ru-RU" w:eastAsia="en-US" w:bidi="ar-SA"/>
      </w:rPr>
    </w:lvl>
    <w:lvl w:ilvl="4" w:tplc="09D0F020">
      <w:numFmt w:val="bullet"/>
      <w:lvlText w:val="•"/>
      <w:lvlJc w:val="left"/>
      <w:pPr>
        <w:ind w:left="4546" w:hanging="430"/>
      </w:pPr>
      <w:rPr>
        <w:rFonts w:hint="default"/>
        <w:lang w:val="ru-RU" w:eastAsia="en-US" w:bidi="ar-SA"/>
      </w:rPr>
    </w:lvl>
    <w:lvl w:ilvl="5" w:tplc="B080B2BA">
      <w:numFmt w:val="bullet"/>
      <w:lvlText w:val="•"/>
      <w:lvlJc w:val="left"/>
      <w:pPr>
        <w:ind w:left="5423" w:hanging="430"/>
      </w:pPr>
      <w:rPr>
        <w:rFonts w:hint="default"/>
        <w:lang w:val="ru-RU" w:eastAsia="en-US" w:bidi="ar-SA"/>
      </w:rPr>
    </w:lvl>
    <w:lvl w:ilvl="6" w:tplc="2AB01E26">
      <w:numFmt w:val="bullet"/>
      <w:lvlText w:val="•"/>
      <w:lvlJc w:val="left"/>
      <w:pPr>
        <w:ind w:left="6299" w:hanging="430"/>
      </w:pPr>
      <w:rPr>
        <w:rFonts w:hint="default"/>
        <w:lang w:val="ru-RU" w:eastAsia="en-US" w:bidi="ar-SA"/>
      </w:rPr>
    </w:lvl>
    <w:lvl w:ilvl="7" w:tplc="F27CFEA2">
      <w:numFmt w:val="bullet"/>
      <w:lvlText w:val="•"/>
      <w:lvlJc w:val="left"/>
      <w:pPr>
        <w:ind w:left="7176" w:hanging="430"/>
      </w:pPr>
      <w:rPr>
        <w:rFonts w:hint="default"/>
        <w:lang w:val="ru-RU" w:eastAsia="en-US" w:bidi="ar-SA"/>
      </w:rPr>
    </w:lvl>
    <w:lvl w:ilvl="8" w:tplc="47422C08">
      <w:numFmt w:val="bullet"/>
      <w:lvlText w:val="•"/>
      <w:lvlJc w:val="left"/>
      <w:pPr>
        <w:ind w:left="8053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50AA4234"/>
    <w:multiLevelType w:val="hybridMultilevel"/>
    <w:tmpl w:val="336051D8"/>
    <w:lvl w:ilvl="0" w:tplc="26304990">
      <w:start w:val="1"/>
      <w:numFmt w:val="decimal"/>
      <w:lvlText w:val="%1."/>
      <w:lvlJc w:val="left"/>
      <w:pPr>
        <w:ind w:left="1390" w:hanging="360"/>
        <w:jc w:val="left"/>
      </w:pPr>
      <w:rPr>
        <w:rFonts w:ascii="Times New Roman" w:eastAsia="Times New Roman" w:hAnsi="Times New Roman" w:cs="Times New Roman" w:hint="default"/>
        <w:i/>
        <w:spacing w:val="0"/>
        <w:w w:val="100"/>
        <w:sz w:val="28"/>
        <w:szCs w:val="28"/>
        <w:lang w:val="ru-RU" w:eastAsia="en-US" w:bidi="ar-SA"/>
      </w:rPr>
    </w:lvl>
    <w:lvl w:ilvl="1" w:tplc="7966CFA0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2" w:tplc="AAAC0F54">
      <w:numFmt w:val="bullet"/>
      <w:lvlText w:val="•"/>
      <w:lvlJc w:val="left"/>
      <w:pPr>
        <w:ind w:left="3081" w:hanging="360"/>
      </w:pPr>
      <w:rPr>
        <w:rFonts w:hint="default"/>
        <w:lang w:val="ru-RU" w:eastAsia="en-US" w:bidi="ar-SA"/>
      </w:rPr>
    </w:lvl>
    <w:lvl w:ilvl="3" w:tplc="4E86E334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4" w:tplc="DB4C993A">
      <w:numFmt w:val="bullet"/>
      <w:lvlText w:val="•"/>
      <w:lvlJc w:val="left"/>
      <w:pPr>
        <w:ind w:left="4762" w:hanging="360"/>
      </w:pPr>
      <w:rPr>
        <w:rFonts w:hint="default"/>
        <w:lang w:val="ru-RU" w:eastAsia="en-US" w:bidi="ar-SA"/>
      </w:rPr>
    </w:lvl>
    <w:lvl w:ilvl="5" w:tplc="CF16FEFE">
      <w:numFmt w:val="bullet"/>
      <w:lvlText w:val="•"/>
      <w:lvlJc w:val="left"/>
      <w:pPr>
        <w:ind w:left="5603" w:hanging="360"/>
      </w:pPr>
      <w:rPr>
        <w:rFonts w:hint="default"/>
        <w:lang w:val="ru-RU" w:eastAsia="en-US" w:bidi="ar-SA"/>
      </w:rPr>
    </w:lvl>
    <w:lvl w:ilvl="6" w:tplc="FC8ABEDC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7F2C516C">
      <w:numFmt w:val="bullet"/>
      <w:lvlText w:val="•"/>
      <w:lvlJc w:val="left"/>
      <w:pPr>
        <w:ind w:left="7284" w:hanging="360"/>
      </w:pPr>
      <w:rPr>
        <w:rFonts w:hint="default"/>
        <w:lang w:val="ru-RU" w:eastAsia="en-US" w:bidi="ar-SA"/>
      </w:rPr>
    </w:lvl>
    <w:lvl w:ilvl="8" w:tplc="ECEE1A7A">
      <w:numFmt w:val="bullet"/>
      <w:lvlText w:val="•"/>
      <w:lvlJc w:val="left"/>
      <w:pPr>
        <w:ind w:left="812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8BB3DDB"/>
    <w:multiLevelType w:val="multilevel"/>
    <w:tmpl w:val="F81860DE"/>
    <w:lvl w:ilvl="0">
      <w:start w:val="1"/>
      <w:numFmt w:val="upperRoman"/>
      <w:lvlText w:val="%1"/>
      <w:lvlJc w:val="left"/>
      <w:pPr>
        <w:ind w:left="1503" w:hanging="574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503" w:hanging="574"/>
      </w:pPr>
      <w:rPr>
        <w:rFonts w:hint="default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1503" w:hanging="574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47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67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50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42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C67"/>
    <w:rsid w:val="00371D20"/>
    <w:rsid w:val="00A72C67"/>
    <w:rsid w:val="00E7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B820A-03A6-429D-AA75-A4F4CA8C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4780</Words>
  <Characters>27246</Characters>
  <Application>Microsoft Office Word</Application>
  <DocSecurity>0</DocSecurity>
  <Lines>227</Lines>
  <Paragraphs>63</Paragraphs>
  <ScaleCrop>false</ScaleCrop>
  <Company/>
  <LinksUpToDate>false</LinksUpToDate>
  <CharactersWithSpaces>31963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Гузалия</dc:creator>
  <cp:keywords/>
  <dc:description/>
  <cp:lastModifiedBy>Гузалия</cp:lastModifiedBy>
  <cp:revision>2</cp:revision>
  <dcterms:created xsi:type="dcterms:W3CDTF">2020-12-03T18:40:00Z</dcterms:created>
  <dcterms:modified xsi:type="dcterms:W3CDTF">2020-12-03T18:43:00Z</dcterms:modified>
</cp:coreProperties>
</file>